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B4B9A" w14:textId="22B0FE08" w:rsidR="004802DB" w:rsidRPr="00DB18F3" w:rsidRDefault="004802DB" w:rsidP="004802DB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DB18F3">
        <w:t>3GPP TSG-RAN WG4 Meeting #</w:t>
      </w:r>
      <w:r>
        <w:t xml:space="preserve"> </w:t>
      </w:r>
      <w:r w:rsidRPr="00DB18F3">
        <w:t xml:space="preserve">98-bis-e </w:t>
      </w:r>
      <w:r w:rsidRPr="00DB18F3">
        <w:tab/>
      </w:r>
      <w:r>
        <w:tab/>
      </w:r>
      <w:r w:rsidR="00C50B07" w:rsidRPr="00C50B07">
        <w:t>R4-2107122</w:t>
      </w:r>
    </w:p>
    <w:p w14:paraId="7120400A" w14:textId="77777777" w:rsidR="004802DB" w:rsidRPr="00DB18F3" w:rsidRDefault="004802DB" w:rsidP="004802DB">
      <w:pPr>
        <w:pStyle w:val="CH"/>
        <w:tabs>
          <w:tab w:val="clear" w:pos="7920"/>
        </w:tabs>
      </w:pPr>
      <w:r w:rsidRPr="00DB18F3">
        <w:t>Electronic Meeting, Apr. 12-20, 2021</w:t>
      </w:r>
    </w:p>
    <w:p w14:paraId="7D45AB74" w14:textId="644E45C3" w:rsidR="004802DB" w:rsidRPr="00CF6EC9" w:rsidRDefault="004802DB" w:rsidP="004802DB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4D5314">
        <w:rPr>
          <w:rFonts w:ascii="Arial" w:hAnsi="Arial" w:cs="Arial"/>
          <w:bCs/>
          <w:noProof/>
          <w:sz w:val="24"/>
          <w:szCs w:val="24"/>
          <w:lang w:val="en-US" w:eastAsia="en-US"/>
        </w:rPr>
        <w:t>8.8.</w:t>
      </w:r>
      <w:r w:rsidR="004D5314" w:rsidRPr="004D5314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  <w:r w:rsidRPr="004D5314">
        <w:rPr>
          <w:rFonts w:ascii="Arial" w:hAnsi="Arial" w:cs="Arial"/>
          <w:bCs/>
          <w:noProof/>
          <w:sz w:val="24"/>
          <w:szCs w:val="24"/>
          <w:lang w:val="en-US" w:eastAsia="en-US"/>
        </w:rPr>
        <w:t>.2</w:t>
      </w:r>
    </w:p>
    <w:p w14:paraId="74CF69AA" w14:textId="77777777" w:rsidR="004802DB" w:rsidRPr="00CF6EC9" w:rsidRDefault="004802DB" w:rsidP="004802DB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54158795" w14:textId="2AA79E37" w:rsidR="004802DB" w:rsidRPr="00CF6EC9" w:rsidRDefault="004802DB" w:rsidP="004802DB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A24D1">
        <w:rPr>
          <w:rFonts w:ascii="Arial" w:hAnsi="Arial" w:cs="Arial"/>
          <w:bCs/>
          <w:noProof/>
          <w:sz w:val="24"/>
          <w:szCs w:val="24"/>
          <w:lang w:val="en-US" w:eastAsia="zh-CN"/>
        </w:rPr>
        <w:t>F</w:t>
      </w:r>
      <w:r w:rsidR="000D08E7">
        <w:rPr>
          <w:rFonts w:ascii="Arial" w:hAnsi="Arial"/>
          <w:bCs/>
          <w:noProof/>
          <w:sz w:val="24"/>
          <w:lang w:val="en-US" w:eastAsia="en-US"/>
        </w:rPr>
        <w:t>r</w:t>
      </w:r>
      <w:r>
        <w:rPr>
          <w:rFonts w:ascii="Arial" w:hAnsi="Arial"/>
          <w:bCs/>
          <w:noProof/>
          <w:sz w:val="24"/>
          <w:lang w:val="en-US" w:eastAsia="en-US"/>
        </w:rPr>
        <w:t>equency</w:t>
      </w:r>
      <w:r w:rsidRPr="001A7E58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4A24D1" w:rsidRPr="004A24D1">
        <w:rPr>
          <w:rFonts w:ascii="Arial" w:hAnsi="Arial"/>
          <w:bCs/>
          <w:noProof/>
          <w:sz w:val="24"/>
          <w:lang w:val="en-US" w:eastAsia="en-US"/>
        </w:rPr>
        <w:t xml:space="preserve">synchronization </w:t>
      </w:r>
      <w:r w:rsidRPr="001A7E58">
        <w:rPr>
          <w:rFonts w:ascii="Arial" w:hAnsi="Arial"/>
          <w:bCs/>
          <w:noProof/>
          <w:sz w:val="24"/>
          <w:lang w:val="en-US" w:eastAsia="en-US"/>
        </w:rPr>
        <w:t xml:space="preserve">requirements in NTN </w:t>
      </w:r>
    </w:p>
    <w:p w14:paraId="58FF3D76" w14:textId="43DE7B7D" w:rsidR="004802DB" w:rsidRPr="00CF6EC9" w:rsidRDefault="004802DB" w:rsidP="004802DB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47149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bookmarkEnd w:id="2"/>
    <w:p w14:paraId="52E5CC01" w14:textId="77777777" w:rsidR="004802DB" w:rsidRDefault="004802DB" w:rsidP="004802DB">
      <w:pPr>
        <w:pStyle w:val="Heading1"/>
      </w:pPr>
      <w:r>
        <w:t>1.</w:t>
      </w:r>
      <w:r>
        <w:tab/>
        <w:t>Introduction</w:t>
      </w:r>
    </w:p>
    <w:p w14:paraId="0E356458" w14:textId="5C594690" w:rsidR="000D08E7" w:rsidRDefault="00DE1AA6" w:rsidP="00DE1AA6">
      <w:pPr>
        <w:jc w:val="both"/>
        <w:rPr>
          <w:lang w:eastAsia="en-US"/>
        </w:rPr>
      </w:pPr>
      <w:r>
        <w:rPr>
          <w:lang w:eastAsia="en-US"/>
        </w:rPr>
        <w:t>In RAN4#98-e, t</w:t>
      </w:r>
      <w:r w:rsidR="000D08E7">
        <w:rPr>
          <w:lang w:eastAsia="en-US"/>
        </w:rPr>
        <w:t>he</w:t>
      </w:r>
      <w:r w:rsidR="002E6CF1">
        <w:rPr>
          <w:lang w:eastAsia="en-US"/>
        </w:rPr>
        <w:t xml:space="preserve"> NTT UL</w:t>
      </w:r>
      <w:r w:rsidR="000D08E7">
        <w:rPr>
          <w:lang w:eastAsia="en-US"/>
        </w:rPr>
        <w:t xml:space="preserve"> frequency </w:t>
      </w:r>
      <w:r w:rsidR="004A24D1">
        <w:rPr>
          <w:lang w:eastAsia="en-US"/>
        </w:rPr>
        <w:t xml:space="preserve">synchronization requirements were discussed in </w:t>
      </w:r>
      <w:r w:rsidR="006212EE">
        <w:rPr>
          <w:lang w:eastAsia="en-US"/>
        </w:rPr>
        <w:t>[1</w:t>
      </w:r>
      <w:r w:rsidR="00770269">
        <w:rPr>
          <w:lang w:eastAsia="en-US"/>
        </w:rPr>
        <w:t>-3</w:t>
      </w:r>
      <w:r w:rsidR="006212EE">
        <w:rPr>
          <w:lang w:eastAsia="en-US"/>
        </w:rPr>
        <w:t xml:space="preserve">]. Since no censuses was reached, the </w:t>
      </w:r>
      <w:r w:rsidR="00337BF3" w:rsidRPr="00337BF3">
        <w:rPr>
          <w:lang w:eastAsia="en-US"/>
        </w:rPr>
        <w:t>frequency synchronization requirement</w:t>
      </w:r>
      <w:r w:rsidR="00337BF3">
        <w:rPr>
          <w:lang w:eastAsia="en-US"/>
        </w:rPr>
        <w:t xml:space="preserve"> was captured as one of open issues </w:t>
      </w:r>
      <w:r>
        <w:rPr>
          <w:lang w:eastAsia="en-US"/>
        </w:rPr>
        <w:t>in the WF [4]</w:t>
      </w:r>
      <w:r w:rsidR="00337BF3">
        <w:rPr>
          <w:lang w:eastAsia="en-US"/>
        </w:rPr>
        <w:t xml:space="preserve">. </w:t>
      </w:r>
      <w:r w:rsidR="00A97793">
        <w:rPr>
          <w:lang w:eastAsia="en-US"/>
        </w:rPr>
        <w:t>In this paper, we provide our view on UL frequency synchronization requirements in NTN system.</w:t>
      </w:r>
    </w:p>
    <w:p w14:paraId="4CBE21BB" w14:textId="0EAD9294" w:rsidR="004802DB" w:rsidRDefault="004802DB" w:rsidP="004802DB">
      <w:pPr>
        <w:pStyle w:val="Heading1"/>
      </w:pPr>
      <w:r>
        <w:t xml:space="preserve">2. </w:t>
      </w:r>
      <w:r>
        <w:tab/>
        <w:t>Discussion</w:t>
      </w:r>
    </w:p>
    <w:p w14:paraId="3925A1FC" w14:textId="6965ECA9" w:rsidR="00B92ACB" w:rsidRPr="00770269" w:rsidRDefault="008914AB" w:rsidP="00175AD6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1F2032">
        <w:rPr>
          <w:lang w:eastAsia="zh-CN"/>
        </w:rPr>
        <w:t>comp</w:t>
      </w:r>
      <w:r w:rsidR="008929D5">
        <w:rPr>
          <w:lang w:eastAsia="zh-CN"/>
        </w:rPr>
        <w:t xml:space="preserve">ensation </w:t>
      </w:r>
      <w:r w:rsidR="00D30292">
        <w:rPr>
          <w:lang w:eastAsia="zh-CN"/>
        </w:rPr>
        <w:t xml:space="preserve">for </w:t>
      </w:r>
      <w:r w:rsidR="00D23614">
        <w:rPr>
          <w:lang w:eastAsia="zh-CN"/>
        </w:rPr>
        <w:t xml:space="preserve">frequency </w:t>
      </w:r>
      <w:r w:rsidR="00F72939">
        <w:rPr>
          <w:lang w:eastAsia="zh-CN"/>
        </w:rPr>
        <w:t>offset</w:t>
      </w:r>
      <w:r w:rsidR="00D23614">
        <w:rPr>
          <w:lang w:eastAsia="zh-CN"/>
        </w:rPr>
        <w:t xml:space="preserve"> is performed by UE </w:t>
      </w:r>
      <w:r w:rsidR="00C04424">
        <w:rPr>
          <w:lang w:eastAsia="zh-CN"/>
        </w:rPr>
        <w:t xml:space="preserve">with the </w:t>
      </w:r>
      <w:r w:rsidR="00110463">
        <w:rPr>
          <w:lang w:eastAsia="zh-CN"/>
        </w:rPr>
        <w:t xml:space="preserve">information from </w:t>
      </w:r>
      <w:r w:rsidR="004D3CED" w:rsidRPr="004D3CED">
        <w:rPr>
          <w:lang w:eastAsia="zh-CN"/>
        </w:rPr>
        <w:t>satellite ephemeris</w:t>
      </w:r>
      <w:r w:rsidR="002F07EE">
        <w:rPr>
          <w:lang w:eastAsia="zh-CN"/>
        </w:rPr>
        <w:t xml:space="preserve"> and </w:t>
      </w:r>
      <w:r w:rsidR="004D3CED" w:rsidRPr="004D3CED">
        <w:rPr>
          <w:lang w:eastAsia="zh-CN"/>
        </w:rPr>
        <w:t>GNSS- device location</w:t>
      </w:r>
      <w:r w:rsidR="00DA1079">
        <w:rPr>
          <w:lang w:eastAsia="zh-CN"/>
        </w:rPr>
        <w:t>.</w:t>
      </w:r>
      <w:r w:rsidR="007C0B25">
        <w:rPr>
          <w:lang w:eastAsia="zh-CN"/>
        </w:rPr>
        <w:t xml:space="preserve"> </w:t>
      </w:r>
      <w:r w:rsidR="008A22F0">
        <w:rPr>
          <w:lang w:eastAsia="zh-CN"/>
        </w:rPr>
        <w:t xml:space="preserve">The principle of </w:t>
      </w:r>
      <w:r w:rsidR="008A22F0">
        <w:rPr>
          <w:lang w:val="en-US"/>
        </w:rPr>
        <w:t>Doppler compensation</w:t>
      </w:r>
      <w:r w:rsidR="008A22F0">
        <w:rPr>
          <w:lang w:eastAsia="zh-CN"/>
        </w:rPr>
        <w:t xml:space="preserve"> is as following: </w:t>
      </w:r>
      <w:r w:rsidR="00C90C28">
        <w:rPr>
          <w:lang w:eastAsia="zh-CN"/>
        </w:rPr>
        <w:t xml:space="preserve">UE </w:t>
      </w:r>
      <w:r w:rsidR="00615F4B">
        <w:rPr>
          <w:lang w:eastAsia="zh-CN"/>
        </w:rPr>
        <w:t xml:space="preserve">acquires the </w:t>
      </w:r>
      <w:r w:rsidR="00004E5E">
        <w:rPr>
          <w:lang w:eastAsia="zh-CN"/>
        </w:rPr>
        <w:t xml:space="preserve">position information </w:t>
      </w:r>
      <w:r w:rsidR="00E251AA">
        <w:rPr>
          <w:lang w:eastAsia="zh-CN"/>
        </w:rPr>
        <w:t xml:space="preserve">using in-device </w:t>
      </w:r>
      <w:r w:rsidR="0004355B">
        <w:rPr>
          <w:lang w:eastAsia="zh-CN"/>
        </w:rPr>
        <w:t xml:space="preserve">GNSS </w:t>
      </w:r>
      <w:r w:rsidR="003A7302">
        <w:rPr>
          <w:lang w:eastAsia="zh-CN"/>
        </w:rPr>
        <w:t>receiver</w:t>
      </w:r>
      <w:r w:rsidR="00A679F5">
        <w:rPr>
          <w:lang w:eastAsia="zh-CN"/>
        </w:rPr>
        <w:t xml:space="preserve"> and decode the </w:t>
      </w:r>
      <w:r w:rsidR="001B3CAB">
        <w:rPr>
          <w:lang w:eastAsia="zh-CN"/>
        </w:rPr>
        <w:t xml:space="preserve">SIB to obtain the </w:t>
      </w:r>
      <w:r w:rsidR="0002202E">
        <w:rPr>
          <w:lang w:eastAsia="zh-CN"/>
        </w:rPr>
        <w:t xml:space="preserve">position and </w:t>
      </w:r>
      <w:r w:rsidR="00CD22FC">
        <w:rPr>
          <w:lang w:eastAsia="zh-CN"/>
        </w:rPr>
        <w:t>ve</w:t>
      </w:r>
      <w:r w:rsidR="005C423F">
        <w:rPr>
          <w:lang w:eastAsia="zh-CN"/>
        </w:rPr>
        <w:t xml:space="preserve">locity </w:t>
      </w:r>
      <w:r w:rsidR="00CE54CA">
        <w:rPr>
          <w:lang w:eastAsia="zh-CN"/>
        </w:rPr>
        <w:t>for satellite. With those,</w:t>
      </w:r>
      <w:r w:rsidR="0016642E">
        <w:rPr>
          <w:lang w:eastAsia="zh-CN"/>
        </w:rPr>
        <w:t xml:space="preserve"> UE </w:t>
      </w:r>
      <w:r w:rsidR="00EF3EA5">
        <w:rPr>
          <w:lang w:eastAsia="zh-CN"/>
        </w:rPr>
        <w:t xml:space="preserve">could estimate the Doppler error and </w:t>
      </w:r>
      <w:r w:rsidR="006F675E">
        <w:rPr>
          <w:lang w:eastAsia="zh-CN"/>
        </w:rPr>
        <w:t xml:space="preserve">complete the </w:t>
      </w:r>
      <w:r w:rsidR="00C62909">
        <w:rPr>
          <w:lang w:eastAsia="zh-CN"/>
        </w:rPr>
        <w:t>compensation</w:t>
      </w:r>
      <w:r w:rsidR="00F72939">
        <w:rPr>
          <w:lang w:eastAsia="zh-CN"/>
        </w:rPr>
        <w:t>.</w:t>
      </w:r>
      <w:r w:rsidR="006F675E">
        <w:rPr>
          <w:lang w:eastAsia="zh-CN"/>
        </w:rPr>
        <w:t xml:space="preserve"> </w:t>
      </w:r>
      <w:r w:rsidR="007C644F">
        <w:rPr>
          <w:lang w:eastAsia="zh-CN"/>
        </w:rPr>
        <w:t xml:space="preserve">Considering the potential difference between </w:t>
      </w:r>
      <w:r w:rsidR="00D65A5C">
        <w:rPr>
          <w:lang w:eastAsia="zh-CN"/>
        </w:rPr>
        <w:t>initial access</w:t>
      </w:r>
      <w:r w:rsidR="00847149">
        <w:rPr>
          <w:lang w:eastAsia="zh-CN"/>
        </w:rPr>
        <w:t xml:space="preserve"> in idle mode</w:t>
      </w:r>
      <w:r w:rsidR="00D65A5C">
        <w:rPr>
          <w:lang w:eastAsia="zh-CN"/>
        </w:rPr>
        <w:t xml:space="preserve"> and UL transmission in RRC connect mode, </w:t>
      </w:r>
      <w:r w:rsidR="002A6433">
        <w:rPr>
          <w:lang w:eastAsia="zh-CN"/>
        </w:rPr>
        <w:t xml:space="preserve">we will discuss the </w:t>
      </w:r>
      <w:r w:rsidR="007C644F">
        <w:rPr>
          <w:lang w:eastAsia="zh-CN"/>
        </w:rPr>
        <w:t>frequency synchronization</w:t>
      </w:r>
      <w:r w:rsidR="00824C9E">
        <w:rPr>
          <w:lang w:eastAsia="zh-CN"/>
        </w:rPr>
        <w:t xml:space="preserve"> requirements</w:t>
      </w:r>
      <w:r w:rsidR="007C644F">
        <w:rPr>
          <w:lang w:eastAsia="zh-CN"/>
        </w:rPr>
        <w:t xml:space="preserve"> from </w:t>
      </w:r>
      <w:r w:rsidR="00D65A5C">
        <w:rPr>
          <w:lang w:eastAsia="zh-CN"/>
        </w:rPr>
        <w:t>these two aspects.</w:t>
      </w:r>
    </w:p>
    <w:p w14:paraId="51E654B0" w14:textId="2BCBA7A3" w:rsidR="00193EDC" w:rsidRDefault="00193EDC" w:rsidP="004802DB">
      <w:pPr>
        <w:tabs>
          <w:tab w:val="left" w:pos="567"/>
        </w:tabs>
        <w:snapToGrid w:val="0"/>
        <w:jc w:val="both"/>
        <w:rPr>
          <w:rFonts w:ascii="Arial" w:eastAsia="Times New Roman" w:hAnsi="Arial" w:cs="Arial"/>
          <w:b/>
          <w:bCs/>
          <w:lang w:eastAsia="x-none"/>
        </w:rPr>
      </w:pPr>
      <w:r w:rsidRPr="00193EDC">
        <w:rPr>
          <w:rFonts w:ascii="Arial" w:eastAsia="Times New Roman" w:hAnsi="Arial" w:cs="Arial"/>
          <w:b/>
          <w:bCs/>
          <w:lang w:eastAsia="x-none"/>
        </w:rPr>
        <w:t>Initial access synchronization requirements</w:t>
      </w:r>
    </w:p>
    <w:p w14:paraId="3EEADC2D" w14:textId="2D1E51B0" w:rsidR="00FE1F94" w:rsidRDefault="00FE1F94" w:rsidP="004802DB">
      <w:pPr>
        <w:tabs>
          <w:tab w:val="left" w:pos="567"/>
        </w:tabs>
        <w:snapToGrid w:val="0"/>
        <w:jc w:val="both"/>
        <w:rPr>
          <w:bCs/>
        </w:rPr>
      </w:pPr>
      <w:r w:rsidRPr="00FE1F94">
        <w:rPr>
          <w:bCs/>
        </w:rPr>
        <w:t xml:space="preserve">In </w:t>
      </w:r>
      <w:r>
        <w:rPr>
          <w:bCs/>
        </w:rPr>
        <w:t xml:space="preserve">initial access case, UE shall decode the satellite ephemeris information carrying by SIB before initial uplink transmission. </w:t>
      </w:r>
      <w:r w:rsidR="009E50A0">
        <w:rPr>
          <w:bCs/>
        </w:rPr>
        <w:t xml:space="preserve">By using the location information from in-device GNSS receiver, UE could estimate the Doppler and compensate the frequency error. </w:t>
      </w:r>
      <w:r w:rsidR="00ED6A74">
        <w:rPr>
          <w:bCs/>
        </w:rPr>
        <w:t xml:space="preserve">Since the timing is not sensitive in this </w:t>
      </w:r>
      <w:r w:rsidR="001857C3">
        <w:rPr>
          <w:bCs/>
        </w:rPr>
        <w:t>scenario</w:t>
      </w:r>
      <w:r w:rsidR="00ED6A74">
        <w:rPr>
          <w:bCs/>
        </w:rPr>
        <w:t xml:space="preserve">, </w:t>
      </w:r>
      <w:r w:rsidR="00F75176">
        <w:rPr>
          <w:bCs/>
        </w:rPr>
        <w:t xml:space="preserve">UE could wait for the response from GNSS </w:t>
      </w:r>
      <w:r w:rsidR="00695661">
        <w:rPr>
          <w:bCs/>
        </w:rPr>
        <w:t xml:space="preserve">until send </w:t>
      </w:r>
      <w:r w:rsidR="00062440">
        <w:rPr>
          <w:rFonts w:hint="eastAsia"/>
          <w:bCs/>
        </w:rPr>
        <w:t>the</w:t>
      </w:r>
      <w:r w:rsidR="00062440">
        <w:rPr>
          <w:bCs/>
        </w:rPr>
        <w:t xml:space="preserve"> </w:t>
      </w:r>
      <w:r w:rsidR="00062440">
        <w:rPr>
          <w:rFonts w:hint="eastAsia"/>
          <w:bCs/>
        </w:rPr>
        <w:t>RACH</w:t>
      </w:r>
      <w:r w:rsidR="00062440">
        <w:rPr>
          <w:bCs/>
        </w:rPr>
        <w:t xml:space="preserve"> transmission. That means UE does not need </w:t>
      </w:r>
      <w:r w:rsidR="004F7E29">
        <w:rPr>
          <w:bCs/>
        </w:rPr>
        <w:t>to send the common to GNSS</w:t>
      </w:r>
      <w:r w:rsidR="00A756BA">
        <w:rPr>
          <w:bCs/>
        </w:rPr>
        <w:t xml:space="preserve"> very often</w:t>
      </w:r>
      <w:r w:rsidR="006C52F6">
        <w:rPr>
          <w:bCs/>
        </w:rPr>
        <w:t>.</w:t>
      </w:r>
    </w:p>
    <w:p w14:paraId="1A85E917" w14:textId="10D63924" w:rsidR="006C52F6" w:rsidRPr="006C52F6" w:rsidRDefault="006C52F6" w:rsidP="004802DB">
      <w:pPr>
        <w:tabs>
          <w:tab w:val="left" w:pos="567"/>
        </w:tabs>
        <w:snapToGrid w:val="0"/>
        <w:jc w:val="both"/>
        <w:rPr>
          <w:rFonts w:ascii="Arial" w:eastAsia="Times New Roman" w:hAnsi="Arial" w:cs="Arial"/>
          <w:b/>
          <w:bCs/>
          <w:lang w:eastAsia="x-none"/>
        </w:rPr>
      </w:pPr>
      <w:r w:rsidRPr="006C52F6">
        <w:rPr>
          <w:rFonts w:ascii="Arial" w:eastAsia="Times New Roman" w:hAnsi="Arial" w:cs="Arial"/>
          <w:b/>
          <w:bCs/>
          <w:lang w:eastAsia="x-none"/>
        </w:rPr>
        <w:t>UL transmissions in RRC Connected State</w:t>
      </w:r>
    </w:p>
    <w:p w14:paraId="48457406" w14:textId="719D6C74" w:rsidR="00FA14B7" w:rsidRDefault="004F22F4" w:rsidP="00A50DB1">
      <w:pPr>
        <w:tabs>
          <w:tab w:val="left" w:pos="567"/>
        </w:tabs>
        <w:snapToGrid w:val="0"/>
        <w:jc w:val="both"/>
      </w:pPr>
      <w:r>
        <w:rPr>
          <w:bCs/>
        </w:rPr>
        <w:t xml:space="preserve">In RRC connected mode, which is different </w:t>
      </w:r>
      <w:r w:rsidR="00FA7032">
        <w:rPr>
          <w:bCs/>
        </w:rPr>
        <w:t xml:space="preserve">from initial access/RRC Idle mode, </w:t>
      </w:r>
      <w:r w:rsidR="00E5794E" w:rsidRPr="00B007EA">
        <w:t xml:space="preserve">UE transceiver </w:t>
      </w:r>
      <w:r w:rsidR="00C44EEB">
        <w:t xml:space="preserve">could not </w:t>
      </w:r>
      <w:r w:rsidR="009A03F9">
        <w:t xml:space="preserve">get </w:t>
      </w:r>
      <w:r w:rsidR="005825DA">
        <w:t xml:space="preserve">the </w:t>
      </w:r>
      <w:r w:rsidR="00E5794E" w:rsidRPr="00B007EA">
        <w:t>most recent GNSS information prior to every UL transmission</w:t>
      </w:r>
      <w:r w:rsidR="00E5794E">
        <w:t xml:space="preserve"> since </w:t>
      </w:r>
      <w:r w:rsidR="00E5794E" w:rsidRPr="00B007EA">
        <w:t xml:space="preserve">UE GNSS receiver </w:t>
      </w:r>
      <w:r w:rsidR="00E5794E">
        <w:t>will</w:t>
      </w:r>
      <w:r w:rsidR="00E5794E" w:rsidRPr="00B007EA">
        <w:t xml:space="preserve"> experience </w:t>
      </w:r>
      <w:r w:rsidR="00E5794E">
        <w:t xml:space="preserve">intra-UE </w:t>
      </w:r>
      <w:r w:rsidR="00E5794E" w:rsidRPr="00B007EA">
        <w:t>interruptions due to NR NTN UL transmission</w:t>
      </w:r>
      <w:r w:rsidR="00E5794E">
        <w:t>.</w:t>
      </w:r>
      <w:r w:rsidR="00577012">
        <w:t xml:space="preserve"> Furthe</w:t>
      </w:r>
      <w:r w:rsidR="00F943E0">
        <w:t xml:space="preserve">rmore, GNSS receiver’s response time is in order of second while </w:t>
      </w:r>
      <w:r w:rsidR="001D0A02">
        <w:t xml:space="preserve">the time of </w:t>
      </w:r>
      <w:r w:rsidR="00771DEC">
        <w:t xml:space="preserve">PDSHC to PUCCH </w:t>
      </w:r>
      <w:r w:rsidR="001D0A02">
        <w:t xml:space="preserve">and UL grant to PUSH is in the order of milliseconds. With this </w:t>
      </w:r>
      <w:r w:rsidR="006B172F">
        <w:t xml:space="preserve">tight </w:t>
      </w:r>
      <w:r w:rsidR="001D0A02">
        <w:t xml:space="preserve">timing requirement, UE has to read </w:t>
      </w:r>
      <w:r w:rsidR="001D0A02" w:rsidRPr="00E5794E">
        <w:t>GNSS signals very often which results in a significant UE power consumption</w:t>
      </w:r>
      <w:r w:rsidR="006B172F">
        <w:t xml:space="preserve">. </w:t>
      </w:r>
      <w:r w:rsidR="0094046D">
        <w:t xml:space="preserve">To </w:t>
      </w:r>
      <w:r w:rsidR="0098032A" w:rsidRPr="0098032A">
        <w:t xml:space="preserve">find a balance between </w:t>
      </w:r>
      <w:r w:rsidR="0098032A">
        <w:t xml:space="preserve">UE </w:t>
      </w:r>
      <w:r w:rsidR="0098032A" w:rsidRPr="0098032A">
        <w:t xml:space="preserve">power </w:t>
      </w:r>
      <w:r w:rsidR="0098032A" w:rsidRPr="00E5794E">
        <w:t>consumption</w:t>
      </w:r>
      <w:r w:rsidR="0098032A" w:rsidRPr="0098032A">
        <w:t xml:space="preserve"> and </w:t>
      </w:r>
      <w:r w:rsidR="0098032A">
        <w:t xml:space="preserve">accuracy of acquiring the location information, UE has to </w:t>
      </w:r>
      <w:r w:rsidR="0093524E" w:rsidRPr="0093524E">
        <w:t>reduce the frequency of reading</w:t>
      </w:r>
      <w:r w:rsidR="0093524E">
        <w:t xml:space="preserve"> GNSS information</w:t>
      </w:r>
      <w:r w:rsidR="00FA14B7">
        <w:t xml:space="preserve"> which will lead to the relaxation </w:t>
      </w:r>
      <w:r w:rsidR="001307CF">
        <w:t>for</w:t>
      </w:r>
      <w:r w:rsidR="00FA14B7">
        <w:t xml:space="preserve"> f</w:t>
      </w:r>
      <w:r w:rsidR="00FA14B7" w:rsidRPr="00FA14B7">
        <w:t>requency synchronization</w:t>
      </w:r>
      <w:r w:rsidR="001307CF">
        <w:t xml:space="preserve"> requirements</w:t>
      </w:r>
      <w:r w:rsidR="00FA14B7">
        <w:t>. With that, we have the following observations and proposal</w:t>
      </w:r>
      <w:r w:rsidR="001307CF">
        <w:t>s</w:t>
      </w:r>
      <w:r w:rsidR="00FA14B7">
        <w:t>:</w:t>
      </w:r>
    </w:p>
    <w:p w14:paraId="0A792856" w14:textId="7372914E" w:rsidR="00FA14B7" w:rsidRPr="00277218" w:rsidRDefault="00FA14B7" w:rsidP="00A50DB1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t>Observation 1: With the tight timing requirement</w:t>
      </w:r>
      <w:r w:rsidR="00FD67FA" w:rsidRPr="00277218">
        <w:rPr>
          <w:b/>
          <w:bCs/>
        </w:rPr>
        <w:t xml:space="preserve"> </w:t>
      </w:r>
      <w:r w:rsidR="00964672">
        <w:rPr>
          <w:b/>
          <w:bCs/>
        </w:rPr>
        <w:t>between</w:t>
      </w:r>
      <w:r w:rsidR="00FD67FA" w:rsidRPr="00277218">
        <w:rPr>
          <w:b/>
          <w:bCs/>
        </w:rPr>
        <w:t xml:space="preserve"> GNSS receiver’s response and </w:t>
      </w:r>
      <w:r w:rsidR="00D82976">
        <w:rPr>
          <w:b/>
          <w:bCs/>
        </w:rPr>
        <w:t>UL transmission timing</w:t>
      </w:r>
      <w:r w:rsidRPr="00277218">
        <w:rPr>
          <w:b/>
          <w:bCs/>
        </w:rPr>
        <w:t>, UE has to read GNSS signals very often which results in a significant UE power consumption.</w:t>
      </w:r>
    </w:p>
    <w:p w14:paraId="04572A4F" w14:textId="1F821E25" w:rsidR="003A03F0" w:rsidRPr="00277218" w:rsidRDefault="003A03F0" w:rsidP="00A50DB1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t xml:space="preserve">Observation 2: To find a balance between UE power consumption and accuracy of acquiring the location information, UE has to reduce the frequency of reading GNSS information which will lead to the relaxation </w:t>
      </w:r>
      <w:r w:rsidR="00964672" w:rsidRPr="00964672">
        <w:rPr>
          <w:b/>
          <w:bCs/>
        </w:rPr>
        <w:t>for frequency synchronization requirements</w:t>
      </w:r>
      <w:r w:rsidRPr="00277218">
        <w:rPr>
          <w:b/>
          <w:bCs/>
        </w:rPr>
        <w:t>.</w:t>
      </w:r>
    </w:p>
    <w:p w14:paraId="233E6868" w14:textId="0B58CA82" w:rsidR="003A03F0" w:rsidRPr="00277218" w:rsidRDefault="003A03F0" w:rsidP="00A50DB1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t xml:space="preserve">Proposal 1: RAN4 to </w:t>
      </w:r>
      <w:r w:rsidR="00277218" w:rsidRPr="00277218">
        <w:rPr>
          <w:b/>
          <w:bCs/>
        </w:rPr>
        <w:t xml:space="preserve">discuss the frequency synchronization requirements relaxation for connected mode. </w:t>
      </w:r>
    </w:p>
    <w:p w14:paraId="685D8649" w14:textId="3D1A118D" w:rsidR="00277218" w:rsidRPr="00277218" w:rsidRDefault="00277218" w:rsidP="00A50DB1">
      <w:pPr>
        <w:tabs>
          <w:tab w:val="left" w:pos="567"/>
        </w:tabs>
        <w:snapToGrid w:val="0"/>
        <w:jc w:val="both"/>
        <w:rPr>
          <w:rFonts w:eastAsia="Malgun Gothic"/>
          <w:b/>
          <w:bCs/>
        </w:rPr>
      </w:pPr>
      <w:r w:rsidRPr="00277218">
        <w:rPr>
          <w:b/>
          <w:bCs/>
        </w:rPr>
        <w:t xml:space="preserve">Proposal 2: FFS on whether to define </w:t>
      </w:r>
      <w:r w:rsidR="00820807">
        <w:rPr>
          <w:b/>
          <w:bCs/>
        </w:rPr>
        <w:t>a</w:t>
      </w:r>
      <w:r w:rsidR="00C50B07">
        <w:rPr>
          <w:b/>
          <w:bCs/>
        </w:rPr>
        <w:t xml:space="preserve"> </w:t>
      </w:r>
      <w:r w:rsidRPr="00277218">
        <w:rPr>
          <w:b/>
          <w:bCs/>
        </w:rPr>
        <w:t>separate frequency synchronization requirement</w:t>
      </w:r>
      <w:r w:rsidR="00C50B07">
        <w:rPr>
          <w:b/>
          <w:bCs/>
        </w:rPr>
        <w:t xml:space="preserve"> </w:t>
      </w:r>
      <w:r w:rsidRPr="00277218">
        <w:rPr>
          <w:b/>
          <w:bCs/>
        </w:rPr>
        <w:t>for idle mode.</w:t>
      </w:r>
    </w:p>
    <w:p w14:paraId="5D95C3B6" w14:textId="77777777" w:rsidR="00E5794E" w:rsidRDefault="00E5794E" w:rsidP="004802DB">
      <w:pPr>
        <w:tabs>
          <w:tab w:val="left" w:pos="567"/>
        </w:tabs>
        <w:snapToGrid w:val="0"/>
      </w:pPr>
    </w:p>
    <w:p w14:paraId="5AEA7714" w14:textId="4CE09050" w:rsidR="004802DB" w:rsidRDefault="004802DB" w:rsidP="004802DB">
      <w:pPr>
        <w:pStyle w:val="Heading1"/>
        <w:ind w:left="0" w:firstLine="0"/>
      </w:pPr>
      <w:r>
        <w:t>3.</w:t>
      </w:r>
      <w:r>
        <w:tab/>
        <w:t>Conclusion</w:t>
      </w:r>
    </w:p>
    <w:p w14:paraId="765FE74E" w14:textId="7631965F" w:rsidR="00C50B07" w:rsidRDefault="00C50B07" w:rsidP="00C50B07">
      <w:pPr>
        <w:jc w:val="both"/>
        <w:rPr>
          <w:lang w:eastAsia="en-US"/>
        </w:rPr>
      </w:pPr>
      <w:r>
        <w:rPr>
          <w:lang w:eastAsia="en-US"/>
        </w:rPr>
        <w:t>In this paper, we provide our view on UL frequency synchronization requirements in NTN system. In summary, we have the following observations and proposals:</w:t>
      </w:r>
    </w:p>
    <w:p w14:paraId="35F26229" w14:textId="77777777" w:rsidR="00D82976" w:rsidRPr="00277218" w:rsidRDefault="00D82976" w:rsidP="00D82976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t xml:space="preserve">Observation 1: With the tight timing requirement </w:t>
      </w:r>
      <w:r>
        <w:rPr>
          <w:b/>
          <w:bCs/>
        </w:rPr>
        <w:t>between</w:t>
      </w:r>
      <w:r w:rsidRPr="00277218">
        <w:rPr>
          <w:b/>
          <w:bCs/>
        </w:rPr>
        <w:t xml:space="preserve"> GNSS receiver’s response and </w:t>
      </w:r>
      <w:r>
        <w:rPr>
          <w:b/>
          <w:bCs/>
        </w:rPr>
        <w:t>UL transmission timing</w:t>
      </w:r>
      <w:r w:rsidRPr="00277218">
        <w:rPr>
          <w:b/>
          <w:bCs/>
        </w:rPr>
        <w:t>, UE has to read GNSS signals very often which results in a significant UE power consumption.</w:t>
      </w:r>
    </w:p>
    <w:p w14:paraId="38019CCB" w14:textId="77777777" w:rsidR="00C50B07" w:rsidRPr="00277218" w:rsidRDefault="00C50B07" w:rsidP="00C50B07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lastRenderedPageBreak/>
        <w:t xml:space="preserve">Observation 2: To find a balance between UE power consumption and accuracy of acquiring the location information, UE has to reduce the frequency of reading GNSS information which will lead to the relaxation </w:t>
      </w:r>
      <w:r w:rsidRPr="00964672">
        <w:rPr>
          <w:b/>
          <w:bCs/>
        </w:rPr>
        <w:t>for frequency synchronization requirements</w:t>
      </w:r>
      <w:r w:rsidRPr="00277218">
        <w:rPr>
          <w:b/>
          <w:bCs/>
        </w:rPr>
        <w:t>.</w:t>
      </w:r>
    </w:p>
    <w:p w14:paraId="30E8F808" w14:textId="77777777" w:rsidR="00C50B07" w:rsidRPr="00277218" w:rsidRDefault="00C50B07" w:rsidP="00C50B07">
      <w:pPr>
        <w:tabs>
          <w:tab w:val="left" w:pos="567"/>
        </w:tabs>
        <w:snapToGrid w:val="0"/>
        <w:jc w:val="both"/>
        <w:rPr>
          <w:b/>
          <w:bCs/>
        </w:rPr>
      </w:pPr>
      <w:r w:rsidRPr="00277218">
        <w:rPr>
          <w:b/>
          <w:bCs/>
        </w:rPr>
        <w:t xml:space="preserve">Proposal 1: RAN4 to discuss the frequency synchronization requirements relaxation for connected mode. </w:t>
      </w:r>
    </w:p>
    <w:p w14:paraId="251BFCA2" w14:textId="77777777" w:rsidR="00820807" w:rsidRPr="00277218" w:rsidRDefault="00820807" w:rsidP="00820807">
      <w:pPr>
        <w:tabs>
          <w:tab w:val="left" w:pos="567"/>
        </w:tabs>
        <w:snapToGrid w:val="0"/>
        <w:jc w:val="both"/>
        <w:rPr>
          <w:rFonts w:eastAsia="Malgun Gothic"/>
          <w:b/>
          <w:bCs/>
        </w:rPr>
      </w:pPr>
      <w:r w:rsidRPr="00277218">
        <w:rPr>
          <w:b/>
          <w:bCs/>
        </w:rPr>
        <w:t xml:space="preserve">Proposal 2: FFS on whether to define </w:t>
      </w:r>
      <w:r>
        <w:rPr>
          <w:b/>
          <w:bCs/>
        </w:rPr>
        <w:t xml:space="preserve">a </w:t>
      </w:r>
      <w:r w:rsidRPr="00277218">
        <w:rPr>
          <w:b/>
          <w:bCs/>
        </w:rPr>
        <w:t>separate frequency synchronization requirement</w:t>
      </w:r>
      <w:r>
        <w:rPr>
          <w:b/>
          <w:bCs/>
        </w:rPr>
        <w:t xml:space="preserve"> </w:t>
      </w:r>
      <w:r w:rsidRPr="00277218">
        <w:rPr>
          <w:b/>
          <w:bCs/>
        </w:rPr>
        <w:t>for idle mode.</w:t>
      </w:r>
    </w:p>
    <w:p w14:paraId="0E6F3200" w14:textId="2E8E5528" w:rsidR="004B04BD" w:rsidRDefault="004B04BD" w:rsidP="004802DB">
      <w:pPr>
        <w:rPr>
          <w:lang w:eastAsia="en-US"/>
        </w:rPr>
      </w:pPr>
    </w:p>
    <w:p w14:paraId="2565BE8B" w14:textId="7AF8C16F" w:rsidR="004B04BD" w:rsidRDefault="004B04BD" w:rsidP="00A00988">
      <w:pPr>
        <w:pStyle w:val="Heading1"/>
        <w:ind w:left="0" w:firstLine="0"/>
      </w:pPr>
      <w:r>
        <w:t xml:space="preserve">Reference </w:t>
      </w:r>
    </w:p>
    <w:p w14:paraId="528FE23D" w14:textId="5B09F97E" w:rsidR="00A00988" w:rsidRPr="00770269" w:rsidRDefault="00652A74" w:rsidP="00A00988">
      <w:pPr>
        <w:rPr>
          <w:bCs/>
        </w:rPr>
      </w:pPr>
      <w:r w:rsidRPr="00770269">
        <w:rPr>
          <w:bCs/>
        </w:rPr>
        <w:t xml:space="preserve">[1] </w:t>
      </w:r>
      <w:r w:rsidR="00A00988" w:rsidRPr="00770269">
        <w:rPr>
          <w:bCs/>
        </w:rPr>
        <w:t>R4-2103948</w:t>
      </w:r>
      <w:r w:rsidRPr="00770269">
        <w:rPr>
          <w:bCs/>
        </w:rPr>
        <w:t xml:space="preserve">, </w:t>
      </w:r>
      <w:r w:rsidR="00A00988" w:rsidRPr="00770269">
        <w:rPr>
          <w:bCs/>
        </w:rPr>
        <w:t>Email discussion summary for [98e][310] NTN_Solutions_Part1</w:t>
      </w:r>
      <w:r w:rsidR="00770269" w:rsidRPr="00770269">
        <w:rPr>
          <w:bCs/>
        </w:rPr>
        <w:t>, THALES</w:t>
      </w:r>
    </w:p>
    <w:p w14:paraId="6724F61D" w14:textId="77C57163" w:rsidR="00E42735" w:rsidRPr="00770269" w:rsidRDefault="00770269" w:rsidP="004B04BD">
      <w:pPr>
        <w:rPr>
          <w:bCs/>
        </w:rPr>
      </w:pPr>
      <w:r>
        <w:rPr>
          <w:bCs/>
        </w:rPr>
        <w:t xml:space="preserve">[2] </w:t>
      </w:r>
      <w:hyperlink r:id="rId5" w:tgtFrame="_blank" w:history="1">
        <w:r w:rsidR="00E42735" w:rsidRPr="00770269">
          <w:rPr>
            <w:bCs/>
          </w:rPr>
          <w:t>R4-2100780</w:t>
        </w:r>
      </w:hyperlink>
      <w:r>
        <w:rPr>
          <w:bCs/>
        </w:rPr>
        <w:t xml:space="preserve">, </w:t>
      </w:r>
      <w:r w:rsidR="003606A9" w:rsidRPr="00770269">
        <w:rPr>
          <w:bCs/>
        </w:rPr>
        <w:t xml:space="preserve">Discussion on UE Pre-compensation for UL synchronization for in NTN, </w:t>
      </w:r>
      <w:r w:rsidR="006472BA" w:rsidRPr="00770269">
        <w:rPr>
          <w:bCs/>
        </w:rPr>
        <w:t>MediaTek Inc.</w:t>
      </w:r>
    </w:p>
    <w:p w14:paraId="615846E9" w14:textId="317E105B" w:rsidR="006472BA" w:rsidRDefault="00770269" w:rsidP="004B04BD">
      <w:pPr>
        <w:rPr>
          <w:bCs/>
        </w:rPr>
      </w:pPr>
      <w:r>
        <w:rPr>
          <w:bCs/>
        </w:rPr>
        <w:t xml:space="preserve">[3] </w:t>
      </w:r>
      <w:r w:rsidR="002F7E51" w:rsidRPr="00770269">
        <w:rPr>
          <w:bCs/>
        </w:rPr>
        <w:t xml:space="preserve">R4-2102893, </w:t>
      </w:r>
      <w:r w:rsidR="00652A74" w:rsidRPr="00770269">
        <w:rPr>
          <w:bCs/>
        </w:rPr>
        <w:t xml:space="preserve">Discussion on RRM in NTN Systems, </w:t>
      </w:r>
      <w:r w:rsidR="008C7E67" w:rsidRPr="00770269">
        <w:rPr>
          <w:bCs/>
        </w:rPr>
        <w:t>Qualcomm Inc.</w:t>
      </w:r>
    </w:p>
    <w:p w14:paraId="68B4DAFF" w14:textId="3CBF4ABB" w:rsidR="00770269" w:rsidRPr="00770269" w:rsidRDefault="00770269" w:rsidP="00770269">
      <w:pPr>
        <w:rPr>
          <w:bCs/>
        </w:rPr>
      </w:pPr>
      <w:r w:rsidRPr="00770269">
        <w:rPr>
          <w:bCs/>
        </w:rPr>
        <w:t>[</w:t>
      </w:r>
      <w:r>
        <w:rPr>
          <w:bCs/>
        </w:rPr>
        <w:t>4</w:t>
      </w:r>
      <w:r w:rsidRPr="00770269">
        <w:rPr>
          <w:bCs/>
        </w:rPr>
        <w:t>] R4-2103877, WF for NTN general part, THALES</w:t>
      </w:r>
    </w:p>
    <w:p w14:paraId="0D2BE9CB" w14:textId="77777777" w:rsidR="00770269" w:rsidRPr="00770269" w:rsidRDefault="00770269" w:rsidP="004B04BD">
      <w:pPr>
        <w:rPr>
          <w:bCs/>
        </w:rPr>
      </w:pPr>
    </w:p>
    <w:p w14:paraId="41A8B459" w14:textId="77777777" w:rsidR="00E42735" w:rsidRDefault="00E42735" w:rsidP="004B04BD">
      <w:pPr>
        <w:rPr>
          <w:rFonts w:ascii="Arial" w:hAnsi="Arial" w:cs="Arial"/>
          <w:b/>
          <w:sz w:val="24"/>
        </w:rPr>
      </w:pPr>
    </w:p>
    <w:p w14:paraId="5AF4083F" w14:textId="0DDD602F" w:rsidR="00CA60DE" w:rsidRDefault="00CA60DE"/>
    <w:sectPr w:rsidR="00CA60D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877FE"/>
    <w:multiLevelType w:val="hybridMultilevel"/>
    <w:tmpl w:val="0B7CD3F8"/>
    <w:lvl w:ilvl="0" w:tplc="B8AE9860">
      <w:start w:val="1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123F87"/>
    <w:multiLevelType w:val="hybridMultilevel"/>
    <w:tmpl w:val="11542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F029B"/>
    <w:multiLevelType w:val="hybridMultilevel"/>
    <w:tmpl w:val="47EA4CE0"/>
    <w:lvl w:ilvl="0" w:tplc="92DA2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CBC68">
      <w:start w:val="83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FCED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14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27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928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2EA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2A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42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CC3345"/>
    <w:multiLevelType w:val="hybridMultilevel"/>
    <w:tmpl w:val="1F566C3C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4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28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3"/>
  </w:num>
  <w:num w:numId="5">
    <w:abstractNumId w:val="24"/>
  </w:num>
  <w:num w:numId="6">
    <w:abstractNumId w:val="13"/>
  </w:num>
  <w:num w:numId="7">
    <w:abstractNumId w:val="29"/>
  </w:num>
  <w:num w:numId="8">
    <w:abstractNumId w:val="27"/>
  </w:num>
  <w:num w:numId="9">
    <w:abstractNumId w:val="18"/>
  </w:num>
  <w:num w:numId="10">
    <w:abstractNumId w:val="5"/>
  </w:num>
  <w:num w:numId="11">
    <w:abstractNumId w:val="12"/>
  </w:num>
  <w:num w:numId="12">
    <w:abstractNumId w:val="14"/>
  </w:num>
  <w:num w:numId="13">
    <w:abstractNumId w:val="6"/>
  </w:num>
  <w:num w:numId="14">
    <w:abstractNumId w:val="21"/>
  </w:num>
  <w:num w:numId="15">
    <w:abstractNumId w:val="8"/>
  </w:num>
  <w:num w:numId="16">
    <w:abstractNumId w:val="15"/>
  </w:num>
  <w:num w:numId="17">
    <w:abstractNumId w:val="33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"/>
  </w:num>
  <w:num w:numId="21">
    <w:abstractNumId w:val="31"/>
  </w:num>
  <w:num w:numId="22">
    <w:abstractNumId w:val="20"/>
  </w:num>
  <w:num w:numId="23">
    <w:abstractNumId w:val="1"/>
  </w:num>
  <w:num w:numId="24">
    <w:abstractNumId w:val="7"/>
  </w:num>
  <w:num w:numId="25">
    <w:abstractNumId w:val="11"/>
  </w:num>
  <w:num w:numId="26">
    <w:abstractNumId w:val="25"/>
  </w:num>
  <w:num w:numId="27">
    <w:abstractNumId w:val="9"/>
  </w:num>
  <w:num w:numId="28">
    <w:abstractNumId w:val="19"/>
  </w:num>
  <w:num w:numId="29">
    <w:abstractNumId w:val="22"/>
  </w:num>
  <w:num w:numId="30">
    <w:abstractNumId w:val="17"/>
  </w:num>
  <w:num w:numId="31">
    <w:abstractNumId w:val="10"/>
  </w:num>
  <w:num w:numId="32">
    <w:abstractNumId w:val="3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037"/>
    <w:rsid w:val="00004E5E"/>
    <w:rsid w:val="00014591"/>
    <w:rsid w:val="0002202E"/>
    <w:rsid w:val="00032F61"/>
    <w:rsid w:val="0004355B"/>
    <w:rsid w:val="00062440"/>
    <w:rsid w:val="000D08E7"/>
    <w:rsid w:val="00110463"/>
    <w:rsid w:val="001307CF"/>
    <w:rsid w:val="0016642E"/>
    <w:rsid w:val="00175AD6"/>
    <w:rsid w:val="001857C3"/>
    <w:rsid w:val="00193EDC"/>
    <w:rsid w:val="001B3CAB"/>
    <w:rsid w:val="001C098B"/>
    <w:rsid w:val="001D0A02"/>
    <w:rsid w:val="001F2032"/>
    <w:rsid w:val="0027355D"/>
    <w:rsid w:val="00277218"/>
    <w:rsid w:val="002A6433"/>
    <w:rsid w:val="002E6CF1"/>
    <w:rsid w:val="002F07EE"/>
    <w:rsid w:val="002F7E51"/>
    <w:rsid w:val="00337BF3"/>
    <w:rsid w:val="003606A9"/>
    <w:rsid w:val="003A03F0"/>
    <w:rsid w:val="003A7302"/>
    <w:rsid w:val="004802DB"/>
    <w:rsid w:val="004A24D1"/>
    <w:rsid w:val="004B04BD"/>
    <w:rsid w:val="004D3CED"/>
    <w:rsid w:val="004D5314"/>
    <w:rsid w:val="004F22F4"/>
    <w:rsid w:val="004F7E29"/>
    <w:rsid w:val="00520A85"/>
    <w:rsid w:val="00526B1C"/>
    <w:rsid w:val="00577012"/>
    <w:rsid w:val="005825DA"/>
    <w:rsid w:val="005C423F"/>
    <w:rsid w:val="00615F4B"/>
    <w:rsid w:val="006212EE"/>
    <w:rsid w:val="006472BA"/>
    <w:rsid w:val="00652A74"/>
    <w:rsid w:val="00695661"/>
    <w:rsid w:val="006B172F"/>
    <w:rsid w:val="006C52F6"/>
    <w:rsid w:val="006F675E"/>
    <w:rsid w:val="00770269"/>
    <w:rsid w:val="00771DEC"/>
    <w:rsid w:val="007C0B25"/>
    <w:rsid w:val="007C644F"/>
    <w:rsid w:val="007E6A68"/>
    <w:rsid w:val="00820807"/>
    <w:rsid w:val="00824C9E"/>
    <w:rsid w:val="00847149"/>
    <w:rsid w:val="0085420C"/>
    <w:rsid w:val="008914AB"/>
    <w:rsid w:val="00891882"/>
    <w:rsid w:val="008929D5"/>
    <w:rsid w:val="008A22F0"/>
    <w:rsid w:val="008C7E67"/>
    <w:rsid w:val="0093524E"/>
    <w:rsid w:val="0094046D"/>
    <w:rsid w:val="00947D01"/>
    <w:rsid w:val="00964672"/>
    <w:rsid w:val="0098032A"/>
    <w:rsid w:val="009A03F9"/>
    <w:rsid w:val="009E50A0"/>
    <w:rsid w:val="00A00988"/>
    <w:rsid w:val="00A50DB1"/>
    <w:rsid w:val="00A679F5"/>
    <w:rsid w:val="00A756BA"/>
    <w:rsid w:val="00A97793"/>
    <w:rsid w:val="00B92ACB"/>
    <w:rsid w:val="00C04424"/>
    <w:rsid w:val="00C44EEB"/>
    <w:rsid w:val="00C50B07"/>
    <w:rsid w:val="00C515BC"/>
    <w:rsid w:val="00C62909"/>
    <w:rsid w:val="00C90C28"/>
    <w:rsid w:val="00CA60DE"/>
    <w:rsid w:val="00CB395B"/>
    <w:rsid w:val="00CC4626"/>
    <w:rsid w:val="00CD22FC"/>
    <w:rsid w:val="00CE54CA"/>
    <w:rsid w:val="00D23614"/>
    <w:rsid w:val="00D30292"/>
    <w:rsid w:val="00D65A5C"/>
    <w:rsid w:val="00D82976"/>
    <w:rsid w:val="00DA1079"/>
    <w:rsid w:val="00DE1AA6"/>
    <w:rsid w:val="00DF13B9"/>
    <w:rsid w:val="00E251AA"/>
    <w:rsid w:val="00E42735"/>
    <w:rsid w:val="00E5794E"/>
    <w:rsid w:val="00EC5037"/>
    <w:rsid w:val="00ED6A74"/>
    <w:rsid w:val="00EF3EA5"/>
    <w:rsid w:val="00F23BAE"/>
    <w:rsid w:val="00F72939"/>
    <w:rsid w:val="00F75176"/>
    <w:rsid w:val="00F943E0"/>
    <w:rsid w:val="00FA14B7"/>
    <w:rsid w:val="00FA7032"/>
    <w:rsid w:val="00FD67FA"/>
    <w:rsid w:val="00FE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8392"/>
  <w15:chartTrackingRefBased/>
  <w15:docId w15:val="{2D90967F-3B65-4915-B649-3C9F845E0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2DB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4802D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4802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02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02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02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802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802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02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802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02DB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4802DB"/>
    <w:rPr>
      <w:rFonts w:ascii="Arial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4802DB"/>
    <w:rPr>
      <w:rFonts w:ascii="Arial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802DB"/>
    <w:rPr>
      <w:rFonts w:ascii="Arial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802DB"/>
    <w:rPr>
      <w:rFonts w:ascii="Arial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4802DB"/>
    <w:rPr>
      <w:rFonts w:ascii="Arial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4802DB"/>
    <w:rPr>
      <w:rFonts w:ascii="Arial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4802DB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4802DB"/>
    <w:rPr>
      <w:rFonts w:ascii="Arial" w:hAnsi="Arial" w:cs="Times New Roman"/>
      <w:sz w:val="36"/>
      <w:szCs w:val="20"/>
      <w:lang w:val="en-GB" w:eastAsia="ko-KR"/>
    </w:rPr>
  </w:style>
  <w:style w:type="paragraph" w:styleId="TOC8">
    <w:name w:val="toc 8"/>
    <w:basedOn w:val="TOC1"/>
    <w:autoRedefine/>
    <w:semiHidden/>
    <w:rsid w:val="004802D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4802D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ko-KR"/>
    </w:rPr>
  </w:style>
  <w:style w:type="paragraph" w:customStyle="1" w:styleId="ZT">
    <w:name w:val="ZT"/>
    <w:rsid w:val="004802DB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ko-KR"/>
    </w:rPr>
  </w:style>
  <w:style w:type="paragraph" w:styleId="TOC5">
    <w:name w:val="toc 5"/>
    <w:basedOn w:val="TOC4"/>
    <w:autoRedefine/>
    <w:semiHidden/>
    <w:rsid w:val="004802DB"/>
    <w:pPr>
      <w:ind w:left="1701" w:hanging="1701"/>
    </w:pPr>
  </w:style>
  <w:style w:type="paragraph" w:styleId="TOC4">
    <w:name w:val="toc 4"/>
    <w:basedOn w:val="TOC3"/>
    <w:autoRedefine/>
    <w:semiHidden/>
    <w:rsid w:val="004802DB"/>
    <w:pPr>
      <w:ind w:left="1418" w:hanging="1418"/>
    </w:pPr>
  </w:style>
  <w:style w:type="paragraph" w:styleId="TOC3">
    <w:name w:val="toc 3"/>
    <w:basedOn w:val="TOC2"/>
    <w:autoRedefine/>
    <w:semiHidden/>
    <w:rsid w:val="004802DB"/>
    <w:pPr>
      <w:ind w:left="1134" w:hanging="1134"/>
    </w:pPr>
  </w:style>
  <w:style w:type="paragraph" w:styleId="TOC2">
    <w:name w:val="toc 2"/>
    <w:basedOn w:val="TOC1"/>
    <w:autoRedefine/>
    <w:semiHidden/>
    <w:rsid w:val="004802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4802DB"/>
    <w:pPr>
      <w:ind w:left="284"/>
    </w:pPr>
  </w:style>
  <w:style w:type="paragraph" w:styleId="Index1">
    <w:name w:val="index 1"/>
    <w:basedOn w:val="Normal"/>
    <w:autoRedefine/>
    <w:semiHidden/>
    <w:rsid w:val="004802DB"/>
    <w:pPr>
      <w:keepLines/>
      <w:spacing w:after="0"/>
    </w:pPr>
  </w:style>
  <w:style w:type="paragraph" w:customStyle="1" w:styleId="ZH">
    <w:name w:val="ZH"/>
    <w:rsid w:val="004802DB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TT">
    <w:name w:val="TT"/>
    <w:basedOn w:val="Heading1"/>
    <w:next w:val="Normal"/>
    <w:rsid w:val="004802DB"/>
    <w:pPr>
      <w:outlineLvl w:val="9"/>
    </w:pPr>
  </w:style>
  <w:style w:type="paragraph" w:styleId="ListNumber2">
    <w:name w:val="List Number 2"/>
    <w:basedOn w:val="ListNumber"/>
    <w:rsid w:val="004802DB"/>
    <w:pPr>
      <w:ind w:left="851"/>
    </w:pPr>
  </w:style>
  <w:style w:type="paragraph" w:styleId="Header">
    <w:name w:val="header"/>
    <w:link w:val="HeaderChar"/>
    <w:rsid w:val="004802DB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basedOn w:val="DefaultParagraphFont"/>
    <w:link w:val="Header"/>
    <w:rsid w:val="004802DB"/>
    <w:rPr>
      <w:rFonts w:ascii="Arial" w:hAnsi="Arial" w:cs="Times New Roman"/>
      <w:b/>
      <w:noProof/>
      <w:sz w:val="18"/>
      <w:szCs w:val="20"/>
      <w:lang w:eastAsia="ko-KR"/>
    </w:rPr>
  </w:style>
  <w:style w:type="character" w:styleId="FootnoteReference">
    <w:name w:val="footnote reference"/>
    <w:semiHidden/>
    <w:rsid w:val="004802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02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802DB"/>
    <w:rPr>
      <w:rFonts w:ascii="Times New Roman" w:hAnsi="Times New Roman" w:cs="Times New Roman"/>
      <w:sz w:val="16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4802DB"/>
    <w:rPr>
      <w:b/>
    </w:rPr>
  </w:style>
  <w:style w:type="paragraph" w:customStyle="1" w:styleId="TAC">
    <w:name w:val="TAC"/>
    <w:basedOn w:val="TAL"/>
    <w:link w:val="TACChar"/>
    <w:qFormat/>
    <w:rsid w:val="004802DB"/>
    <w:pPr>
      <w:jc w:val="center"/>
    </w:pPr>
  </w:style>
  <w:style w:type="paragraph" w:customStyle="1" w:styleId="TF">
    <w:name w:val="TF"/>
    <w:basedOn w:val="TH"/>
    <w:rsid w:val="004802DB"/>
    <w:pPr>
      <w:keepNext w:val="0"/>
      <w:spacing w:before="0" w:after="240"/>
    </w:pPr>
  </w:style>
  <w:style w:type="paragraph" w:customStyle="1" w:styleId="NO">
    <w:name w:val="NO"/>
    <w:basedOn w:val="Normal"/>
    <w:rsid w:val="004802DB"/>
    <w:pPr>
      <w:keepLines/>
      <w:ind w:left="1135" w:hanging="851"/>
    </w:pPr>
  </w:style>
  <w:style w:type="paragraph" w:styleId="TOC9">
    <w:name w:val="toc 9"/>
    <w:basedOn w:val="TOC8"/>
    <w:autoRedefine/>
    <w:semiHidden/>
    <w:rsid w:val="004802DB"/>
    <w:pPr>
      <w:ind w:left="1418" w:hanging="1418"/>
    </w:pPr>
  </w:style>
  <w:style w:type="paragraph" w:customStyle="1" w:styleId="EX">
    <w:name w:val="EX"/>
    <w:basedOn w:val="Normal"/>
    <w:rsid w:val="004802DB"/>
    <w:pPr>
      <w:keepLines/>
      <w:ind w:left="1702" w:hanging="1418"/>
    </w:pPr>
  </w:style>
  <w:style w:type="paragraph" w:customStyle="1" w:styleId="FP">
    <w:name w:val="FP"/>
    <w:basedOn w:val="Normal"/>
    <w:rsid w:val="004802DB"/>
    <w:pPr>
      <w:spacing w:after="0"/>
    </w:pPr>
  </w:style>
  <w:style w:type="paragraph" w:customStyle="1" w:styleId="LD">
    <w:name w:val="LD"/>
    <w:rsid w:val="004802DB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ko-KR"/>
    </w:rPr>
  </w:style>
  <w:style w:type="paragraph" w:customStyle="1" w:styleId="NW">
    <w:name w:val="NW"/>
    <w:basedOn w:val="NO"/>
    <w:rsid w:val="004802DB"/>
    <w:pPr>
      <w:spacing w:after="0"/>
    </w:pPr>
  </w:style>
  <w:style w:type="paragraph" w:customStyle="1" w:styleId="EW">
    <w:name w:val="EW"/>
    <w:basedOn w:val="EX"/>
    <w:rsid w:val="004802DB"/>
    <w:pPr>
      <w:spacing w:after="0"/>
    </w:pPr>
  </w:style>
  <w:style w:type="paragraph" w:styleId="TOC6">
    <w:name w:val="toc 6"/>
    <w:basedOn w:val="TOC5"/>
    <w:next w:val="Normal"/>
    <w:autoRedefine/>
    <w:semiHidden/>
    <w:rsid w:val="004802D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4802DB"/>
    <w:pPr>
      <w:ind w:left="2268" w:hanging="2268"/>
    </w:pPr>
  </w:style>
  <w:style w:type="paragraph" w:styleId="ListBullet2">
    <w:name w:val="List Bullet 2"/>
    <w:basedOn w:val="ListBullet"/>
    <w:autoRedefine/>
    <w:rsid w:val="004802DB"/>
    <w:pPr>
      <w:ind w:left="851"/>
    </w:pPr>
  </w:style>
  <w:style w:type="paragraph" w:styleId="ListBullet3">
    <w:name w:val="List Bullet 3"/>
    <w:basedOn w:val="ListBullet2"/>
    <w:autoRedefine/>
    <w:rsid w:val="004802DB"/>
    <w:pPr>
      <w:ind w:left="1135"/>
    </w:pPr>
  </w:style>
  <w:style w:type="paragraph" w:styleId="ListNumber">
    <w:name w:val="List Number"/>
    <w:basedOn w:val="List"/>
    <w:rsid w:val="004802DB"/>
  </w:style>
  <w:style w:type="paragraph" w:customStyle="1" w:styleId="EQ">
    <w:name w:val="EQ"/>
    <w:basedOn w:val="Normal"/>
    <w:next w:val="Normal"/>
    <w:rsid w:val="004802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802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2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2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4802DB"/>
    <w:pPr>
      <w:jc w:val="right"/>
    </w:pPr>
  </w:style>
  <w:style w:type="paragraph" w:customStyle="1" w:styleId="H6">
    <w:name w:val="H6"/>
    <w:basedOn w:val="Heading5"/>
    <w:next w:val="Normal"/>
    <w:rsid w:val="004802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802DB"/>
    <w:pPr>
      <w:ind w:left="851" w:hanging="851"/>
    </w:pPr>
  </w:style>
  <w:style w:type="paragraph" w:customStyle="1" w:styleId="TAL">
    <w:name w:val="TAL"/>
    <w:basedOn w:val="Normal"/>
    <w:link w:val="TALCar"/>
    <w:qFormat/>
    <w:rsid w:val="004802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02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4802D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ko-KR"/>
    </w:rPr>
  </w:style>
  <w:style w:type="paragraph" w:customStyle="1" w:styleId="ZD">
    <w:name w:val="ZD"/>
    <w:rsid w:val="004802DB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ko-KR"/>
    </w:rPr>
  </w:style>
  <w:style w:type="paragraph" w:customStyle="1" w:styleId="ZU">
    <w:name w:val="ZU"/>
    <w:rsid w:val="004802D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ZV">
    <w:name w:val="ZV"/>
    <w:basedOn w:val="ZU"/>
    <w:rsid w:val="004802DB"/>
    <w:pPr>
      <w:framePr w:wrap="notBeside" w:y="16161"/>
    </w:pPr>
  </w:style>
  <w:style w:type="character" w:customStyle="1" w:styleId="ZGSM">
    <w:name w:val="ZGSM"/>
    <w:rsid w:val="004802DB"/>
  </w:style>
  <w:style w:type="paragraph" w:styleId="List2">
    <w:name w:val="List 2"/>
    <w:basedOn w:val="List"/>
    <w:rsid w:val="004802DB"/>
    <w:pPr>
      <w:ind w:left="851"/>
    </w:pPr>
  </w:style>
  <w:style w:type="paragraph" w:customStyle="1" w:styleId="ZG">
    <w:name w:val="ZG"/>
    <w:rsid w:val="004802D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styleId="List3">
    <w:name w:val="List 3"/>
    <w:basedOn w:val="List2"/>
    <w:rsid w:val="004802DB"/>
    <w:pPr>
      <w:ind w:left="1135"/>
    </w:pPr>
  </w:style>
  <w:style w:type="paragraph" w:styleId="List4">
    <w:name w:val="List 4"/>
    <w:basedOn w:val="List3"/>
    <w:rsid w:val="004802DB"/>
    <w:pPr>
      <w:ind w:left="1418"/>
    </w:pPr>
  </w:style>
  <w:style w:type="paragraph" w:styleId="List5">
    <w:name w:val="List 5"/>
    <w:basedOn w:val="List4"/>
    <w:rsid w:val="004802DB"/>
    <w:pPr>
      <w:ind w:left="1702"/>
    </w:pPr>
  </w:style>
  <w:style w:type="paragraph" w:customStyle="1" w:styleId="EditorsNote">
    <w:name w:val="Editor's Note"/>
    <w:basedOn w:val="NO"/>
    <w:rsid w:val="004802DB"/>
    <w:rPr>
      <w:color w:val="FF0000"/>
    </w:rPr>
  </w:style>
  <w:style w:type="paragraph" w:styleId="List">
    <w:name w:val="List"/>
    <w:basedOn w:val="Normal"/>
    <w:rsid w:val="004802DB"/>
    <w:pPr>
      <w:ind w:left="568" w:hanging="284"/>
    </w:pPr>
  </w:style>
  <w:style w:type="paragraph" w:styleId="ListBullet">
    <w:name w:val="List Bullet"/>
    <w:basedOn w:val="List"/>
    <w:autoRedefine/>
    <w:rsid w:val="004802DB"/>
  </w:style>
  <w:style w:type="paragraph" w:styleId="ListBullet4">
    <w:name w:val="List Bullet 4"/>
    <w:basedOn w:val="ListBullet3"/>
    <w:autoRedefine/>
    <w:rsid w:val="004802DB"/>
    <w:pPr>
      <w:ind w:left="1418"/>
    </w:pPr>
  </w:style>
  <w:style w:type="paragraph" w:styleId="ListBullet5">
    <w:name w:val="List Bullet 5"/>
    <w:basedOn w:val="ListBullet4"/>
    <w:autoRedefine/>
    <w:rsid w:val="004802DB"/>
    <w:pPr>
      <w:ind w:left="1702"/>
    </w:pPr>
  </w:style>
  <w:style w:type="paragraph" w:customStyle="1" w:styleId="B1">
    <w:name w:val="B1"/>
    <w:basedOn w:val="List"/>
    <w:rsid w:val="004802DB"/>
  </w:style>
  <w:style w:type="paragraph" w:customStyle="1" w:styleId="B2">
    <w:name w:val="B2"/>
    <w:basedOn w:val="List2"/>
    <w:rsid w:val="004802DB"/>
  </w:style>
  <w:style w:type="paragraph" w:customStyle="1" w:styleId="B3">
    <w:name w:val="B3"/>
    <w:basedOn w:val="List3"/>
    <w:rsid w:val="004802DB"/>
  </w:style>
  <w:style w:type="paragraph" w:customStyle="1" w:styleId="B4">
    <w:name w:val="B4"/>
    <w:basedOn w:val="List4"/>
    <w:rsid w:val="004802DB"/>
  </w:style>
  <w:style w:type="paragraph" w:customStyle="1" w:styleId="B5">
    <w:name w:val="B5"/>
    <w:basedOn w:val="List5"/>
    <w:rsid w:val="004802DB"/>
  </w:style>
  <w:style w:type="paragraph" w:styleId="Footer">
    <w:name w:val="footer"/>
    <w:basedOn w:val="Header"/>
    <w:link w:val="FooterChar"/>
    <w:rsid w:val="004802D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02DB"/>
    <w:rPr>
      <w:rFonts w:ascii="Arial" w:hAnsi="Arial" w:cs="Times New Roman"/>
      <w:b/>
      <w:i/>
      <w:noProof/>
      <w:sz w:val="18"/>
      <w:szCs w:val="20"/>
      <w:lang w:eastAsia="ko-KR"/>
    </w:rPr>
  </w:style>
  <w:style w:type="paragraph" w:customStyle="1" w:styleId="ZTD">
    <w:name w:val="ZTD"/>
    <w:basedOn w:val="ZB"/>
    <w:rsid w:val="004802DB"/>
    <w:pPr>
      <w:framePr w:hRule="auto" w:wrap="notBeside" w:y="852"/>
    </w:pPr>
    <w:rPr>
      <w:i w:val="0"/>
      <w:sz w:val="40"/>
    </w:rPr>
  </w:style>
  <w:style w:type="paragraph" w:styleId="CommentText">
    <w:name w:val="annotation text"/>
    <w:basedOn w:val="Normal"/>
    <w:link w:val="CommentTextChar"/>
    <w:rsid w:val="004802D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4802DB"/>
    <w:rPr>
      <w:rFonts w:ascii="Arial" w:hAnsi="Arial" w:cs="Times New Roman"/>
      <w:sz w:val="20"/>
      <w:szCs w:val="20"/>
      <w:lang w:val="x-none" w:eastAsia="en-US"/>
    </w:rPr>
  </w:style>
  <w:style w:type="character" w:styleId="CommentReference">
    <w:name w:val="annotation reference"/>
    <w:rsid w:val="004802DB"/>
    <w:rPr>
      <w:sz w:val="16"/>
    </w:rPr>
  </w:style>
  <w:style w:type="paragraph" w:styleId="BalloonText">
    <w:name w:val="Balloon Text"/>
    <w:basedOn w:val="Normal"/>
    <w:link w:val="BalloonTextChar"/>
    <w:rsid w:val="004802D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4802DB"/>
    <w:rPr>
      <w:rFonts w:ascii="Segoe UI" w:hAnsi="Segoe UI" w:cs="Times New Roman"/>
      <w:sz w:val="18"/>
      <w:szCs w:val="18"/>
      <w:lang w:val="x-none" w:eastAsia="ko-KR"/>
    </w:rPr>
  </w:style>
  <w:style w:type="paragraph" w:customStyle="1" w:styleId="CRCoverPage">
    <w:name w:val="CR Cover Page"/>
    <w:link w:val="CRCoverPageChar"/>
    <w:rsid w:val="004802D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802DB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4802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4802DB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4802DB"/>
    <w:rPr>
      <w:b/>
      <w:bCs/>
    </w:rPr>
  </w:style>
  <w:style w:type="paragraph" w:customStyle="1" w:styleId="Default">
    <w:name w:val="Default"/>
    <w:rsid w:val="004802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4802D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4802D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802DB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4802DB"/>
    <w:rPr>
      <w:rFonts w:ascii="Arial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4802DB"/>
    <w:rPr>
      <w:rFonts w:ascii="Arial" w:hAnsi="Arial" w:cs="Times New Roman"/>
      <w:b/>
      <w:sz w:val="20"/>
      <w:szCs w:val="20"/>
      <w:lang w:val="en-GB" w:eastAsia="ko-KR"/>
    </w:rPr>
  </w:style>
  <w:style w:type="character" w:customStyle="1" w:styleId="TAHCar">
    <w:name w:val="TAH Car"/>
    <w:link w:val="TAH"/>
    <w:qFormat/>
    <w:rsid w:val="004802DB"/>
    <w:rPr>
      <w:rFonts w:ascii="Arial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qFormat/>
    <w:rsid w:val="004802DB"/>
    <w:rPr>
      <w:rFonts w:ascii="Arial" w:hAnsi="Arial" w:cs="Times New Roman"/>
      <w:sz w:val="18"/>
      <w:szCs w:val="20"/>
      <w:lang w:val="en-GB" w:eastAsia="ko-KR"/>
    </w:rPr>
  </w:style>
  <w:style w:type="paragraph" w:customStyle="1" w:styleId="11BodyText">
    <w:name w:val="11 BodyText"/>
    <w:basedOn w:val="Normal"/>
    <w:rsid w:val="004802DB"/>
    <w:pPr>
      <w:spacing w:after="220"/>
      <w:ind w:left="1298"/>
    </w:pPr>
    <w:rPr>
      <w:rFonts w:ascii="Arial" w:eastAsia="宋体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4802DB"/>
    <w:pPr>
      <w:spacing w:after="0" w:line="240" w:lineRule="auto"/>
    </w:pPr>
    <w:rPr>
      <w:rFonts w:ascii="Tms Rmn" w:hAnsi="Tms Rm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4802DB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4802DB"/>
    <w:pPr>
      <w:spacing w:after="180" w:line="240" w:lineRule="auto"/>
    </w:pPr>
    <w:rPr>
      <w:rFonts w:ascii="Tms Rmn" w:hAnsi="Tms Rm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802DB"/>
    <w:pPr>
      <w:spacing w:after="180" w:line="240" w:lineRule="auto"/>
    </w:pPr>
    <w:rPr>
      <w:rFonts w:ascii="Tms Rmn" w:hAnsi="Tms Rm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4802DB"/>
    <w:pPr>
      <w:ind w:left="720"/>
      <w:contextualSpacing/>
    </w:pPr>
  </w:style>
  <w:style w:type="character" w:customStyle="1" w:styleId="CRCoverPageChar">
    <w:name w:val="CR Cover Page Char"/>
    <w:link w:val="CRCoverPage"/>
    <w:rsid w:val="004802DB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802DB"/>
    <w:rPr>
      <w:rFonts w:ascii="Times New Roman" w:hAnsi="Times New Roman" w:cs="Times New Roman"/>
      <w:sz w:val="20"/>
      <w:szCs w:val="20"/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4802DB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4802DB"/>
    <w:rPr>
      <w:rFonts w:ascii="Arial" w:hAnsi="Arial" w:cs="Times New Roman"/>
      <w:sz w:val="18"/>
      <w:szCs w:val="20"/>
      <w:lang w:val="en-GB" w:eastAsia="ko-KR"/>
    </w:rPr>
  </w:style>
  <w:style w:type="paragraph" w:customStyle="1" w:styleId="CH">
    <w:name w:val="CH"/>
    <w:basedOn w:val="Normal"/>
    <w:rsid w:val="004802DB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WG4_Radio/TSGR4_98_e/Docs/R4-2100780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105</cp:revision>
  <dcterms:created xsi:type="dcterms:W3CDTF">2021-04-02T06:24:00Z</dcterms:created>
  <dcterms:modified xsi:type="dcterms:W3CDTF">2021-04-02T22:54:00Z</dcterms:modified>
</cp:coreProperties>
</file>